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01FF51B3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C22A17">
        <w:rPr>
          <w:rFonts w:ascii="Book Antiqua" w:hAnsi="Book Antiqua"/>
          <w:b/>
        </w:rPr>
        <w:t>6</w:t>
      </w:r>
      <w:r w:rsidR="00C076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0A980A44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C22A17">
        <w:rPr>
          <w:rFonts w:ascii="Book Antiqua" w:hAnsi="Book Antiqua"/>
          <w:b/>
        </w:rPr>
        <w:t>5 settembre 2022</w:t>
      </w:r>
    </w:p>
    <w:p w14:paraId="71FFD35C" w14:textId="70E50182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C22A17">
        <w:rPr>
          <w:rFonts w:ascii="Book Antiqua" w:hAnsi="Book Antiqua"/>
          <w:b/>
        </w:rPr>
        <w:t>2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C22A17">
        <w:rPr>
          <w:rFonts w:ascii="Book Antiqua" w:hAnsi="Book Antiqua"/>
          <w:b/>
        </w:rPr>
        <w:t>3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3E37EE1D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C22A17">
              <w:rPr>
                <w:rFonts w:ascii="Book Antiqua" w:hAnsi="Book Antiqua" w:cs="Comic Sans MS"/>
              </w:rPr>
              <w:t>51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74A8E63" w14:textId="77777777" w:rsidR="00C22A17" w:rsidRPr="00F4325E" w:rsidRDefault="00C22A17" w:rsidP="00F4325E">
            <w:pPr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4325E">
              <w:rPr>
                <w:rFonts w:ascii="Book Antiqua" w:hAnsi="Book Antiqua"/>
              </w:rPr>
              <w:t>Nuove disposizioni inerenti la prevenzione o contenimento della diffusione SARS-Cov2;</w:t>
            </w:r>
          </w:p>
          <w:p w14:paraId="7A201582" w14:textId="6D6DED87" w:rsidR="00C159A2" w:rsidRPr="008D69E1" w:rsidRDefault="00C159A2" w:rsidP="00F4325E">
            <w:pPr>
              <w:pStyle w:val="Paragrafoelenco"/>
              <w:overflowPunct w:val="0"/>
              <w:autoSpaceDE w:val="0"/>
              <w:autoSpaceDN w:val="0"/>
              <w:adjustRightInd w:val="0"/>
              <w:ind w:left="644"/>
              <w:contextualSpacing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77B6E6F2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C22A17">
              <w:rPr>
                <w:rFonts w:ascii="Book Antiqua" w:hAnsi="Book Antiqua" w:cs="Comic Sans MS"/>
              </w:rPr>
              <w:t>52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C5C2731" w14:textId="44B998AA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Patto educativo di corresponsabilità;</w:t>
            </w:r>
          </w:p>
          <w:p w14:paraId="16584AE2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2.</w:t>
            </w:r>
            <w:r>
              <w:tab/>
              <w:t>Criteri di ripartizione del fondo di Istituto;</w:t>
            </w:r>
          </w:p>
          <w:p w14:paraId="543D8FE6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3.</w:t>
            </w:r>
            <w:r>
              <w:tab/>
              <w:t>Rinnovo degli OO.CC. di durata annuale;</w:t>
            </w:r>
          </w:p>
          <w:p w14:paraId="58C6558D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4.</w:t>
            </w:r>
            <w:r>
              <w:tab/>
              <w:t>Costituzione del Centro Sportivo Scolastico Scuola Secondaria di 1 Grado</w:t>
            </w:r>
          </w:p>
          <w:p w14:paraId="4BCCEABF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5.</w:t>
            </w:r>
            <w:r>
              <w:tab/>
              <w:t xml:space="preserve"> Costituzione del Centro Sportivo Scolastico Scuola Primaria</w:t>
            </w:r>
          </w:p>
          <w:p w14:paraId="0F568A24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6.</w:t>
            </w:r>
            <w:r>
              <w:tab/>
              <w:t>Chiusura prefestivi</w:t>
            </w:r>
          </w:p>
          <w:p w14:paraId="05FE3803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7.</w:t>
            </w:r>
            <w:r>
              <w:tab/>
              <w:t>Regolamento della Didattica Digitale Integrata</w:t>
            </w:r>
          </w:p>
          <w:p w14:paraId="04B76FA9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8.</w:t>
            </w:r>
            <w:r>
              <w:tab/>
              <w:t>D.A. n 1351 de4l 29/07/2022 dell’Assessorato Regionale dell’Istruzione e della Formazione. Riorganizzazione della rete scolastica della Sicilia- Proposte Piano di dimensionamento e Razzionalizzazione delle Istituzioni Scolastiche di ogni ordine e grado A.S. 2023-2024.</w:t>
            </w:r>
          </w:p>
          <w:p w14:paraId="0C434C16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9.</w:t>
            </w:r>
            <w:r>
              <w:tab/>
              <w:t xml:space="preserve">Fondi Strutturali Europei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-  10.2.2  Azioni di integrazione e potenziamento delle aree disciplinari di base - 10.2.2A Competenze di base – Realizzazione di percorsi educativi volti al potenziamento delle competenze  delle studentesse e degli studenti e per la socialità e l’accoglienza . Avviso Prot. n° AOODGEFID/33956 del 18/05/2022 - Assegnazione incarichi  per la realizzazione del progetto. Titolo del progetto Titolo del Progetto </w:t>
            </w:r>
            <w:r>
              <w:lastRenderedPageBreak/>
              <w:t>“Cresciamo ... miglioriamo”. - CUP J94C22000330001  - Scuola Secondaria di primo Grado</w:t>
            </w:r>
          </w:p>
          <w:p w14:paraId="0CCAA97C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10.</w:t>
            </w:r>
            <w:r>
              <w:tab/>
      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13.1.5 – “Ambienti didattici innovativi per la scuola dell’infanzia” Avviso Prot. n° AOODGABMI/38007 DEL 27/05/2022  “Ambienti didattici innovativi per la scuola dell’infanzia” CUP: J94D22000340006 Iscrizione al bilancio EF 2022 </w:t>
            </w:r>
          </w:p>
          <w:p w14:paraId="55D4A415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11.</w:t>
            </w:r>
            <w:r>
              <w:tab/>
              <w:t>“Piano Scuola 4.0” e della linea di investimento 3.2 “Scuola4.0” finanziate  dall’Unione Europea – Next Generation EU- Azione 41- Next Generation Classroom  Iscrizione a bilancio EF 2022</w:t>
            </w:r>
          </w:p>
          <w:p w14:paraId="59A78FA5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12.</w:t>
            </w:r>
            <w:r>
              <w:tab/>
              <w:t>AVVISO PUBBLICO “Avviso Misura 1.4.1 "Esperienza del Cittadino nei servizi pubblici" Scuole Aprile 2022”. - Decreto n. 33 - 1 / 2022 – PNRR - Iscrizione a bilancio EF 2022</w:t>
            </w:r>
          </w:p>
          <w:p w14:paraId="0C3E9ADD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13.</w:t>
            </w:r>
            <w:r>
              <w:tab/>
              <w:t>Piano Nazionale di ripresa e redilienza. Missione 4 – Istruzione e Ricerca- Componenrte 1- Investimento 3.2 “Scuola 4.0: Scuole innovative, cablaggio, nuovi ambienti di apprendimentoe laboratori”finanziati dall’Unione Europea- Next Generation EU- Avviso pubblico prot. n. 10812 del 13 maggio 2021 “Spazi e strumenti digitali per le STEM” Decrteti del Direttore della Direzione Generale per i Fondi strutturali  per l’istruzione, l’edilizia scolastica e la scuola digitale 20 luglio 2021, n.201 e 18 febbraio2022, n.42 – CUP J99J21013100001-  Iscrizione a bilancio EF 2022</w:t>
            </w:r>
          </w:p>
          <w:p w14:paraId="58C7D5AB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14.</w:t>
            </w:r>
            <w:r>
              <w:tab/>
              <w:t>Richiesta concessione palestra Scuola Secondaria di 1°grado Rina - Associazione  Atletica Savoca</w:t>
            </w:r>
          </w:p>
          <w:p w14:paraId="287DA830" w14:textId="055CE29B" w:rsidR="00DA12AE" w:rsidRPr="008D69E1" w:rsidRDefault="00F4325E" w:rsidP="00F4325E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t>15.</w:t>
            </w:r>
            <w:r>
              <w:tab/>
              <w:t>Richiesta concessione palestra Scuola Secondaria di 1°grado S. Alessio Siculo – Associazione S.Alessio Volley A.S.D.</w:t>
            </w:r>
          </w:p>
        </w:tc>
      </w:tr>
      <w:tr w:rsidR="00597761" w:rsidRPr="00C159A2" w14:paraId="544772E3" w14:textId="77777777" w:rsidTr="00DB2416">
        <w:tc>
          <w:tcPr>
            <w:tcW w:w="4742" w:type="dxa"/>
            <w:shd w:val="clear" w:color="auto" w:fill="auto"/>
          </w:tcPr>
          <w:p w14:paraId="68F7AD63" w14:textId="682663A4" w:rsidR="00597761" w:rsidRPr="00193CA9" w:rsidRDefault="00597761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lastRenderedPageBreak/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C22A17">
              <w:rPr>
                <w:rFonts w:ascii="Book Antiqua" w:hAnsi="Book Antiqua" w:cs="Comic Sans MS"/>
              </w:rPr>
              <w:t>53</w:t>
            </w:r>
          </w:p>
        </w:tc>
        <w:tc>
          <w:tcPr>
            <w:tcW w:w="1085" w:type="dxa"/>
            <w:shd w:val="clear" w:color="auto" w:fill="auto"/>
          </w:tcPr>
          <w:p w14:paraId="00C3B05F" w14:textId="3F041253" w:rsidR="00597761" w:rsidRPr="00193CA9" w:rsidRDefault="00597761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1764788" w14:textId="171C1CB2" w:rsidR="00F4325E" w:rsidRP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Criteri di ripartizione del fondo di Istituto;</w:t>
            </w:r>
          </w:p>
          <w:p w14:paraId="6E51D439" w14:textId="723BEF47" w:rsidR="00597761" w:rsidRPr="00273E98" w:rsidRDefault="00597761" w:rsidP="00F4325E">
            <w:pPr>
              <w:spacing w:after="22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43AD81B6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lastRenderedPageBreak/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C22A17">
              <w:rPr>
                <w:rFonts w:ascii="Book Antiqua" w:hAnsi="Book Antiqua" w:cs="Comic Sans MS"/>
              </w:rPr>
              <w:t>54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574DDA4F" w:rsidR="00DA12AE" w:rsidRP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Rinnovo degli OO.CC. di durata annuale;</w:t>
            </w:r>
          </w:p>
        </w:tc>
      </w:tr>
      <w:tr w:rsidR="00773C25" w:rsidRPr="00C159A2" w14:paraId="6326DBDE" w14:textId="77777777" w:rsidTr="00DB2416">
        <w:tc>
          <w:tcPr>
            <w:tcW w:w="4742" w:type="dxa"/>
            <w:shd w:val="clear" w:color="auto" w:fill="auto"/>
          </w:tcPr>
          <w:p w14:paraId="485B81E3" w14:textId="325ED49B" w:rsidR="00773C25" w:rsidRPr="00193CA9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C22A17">
              <w:rPr>
                <w:rFonts w:ascii="Book Antiqua" w:hAnsi="Book Antiqua" w:cs="Comic Sans MS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14:paraId="7992C9E9" w14:textId="4FF6A9D1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F58F7CB" w14:textId="4B54735C" w:rsidR="00773C25" w:rsidRPr="00061A19" w:rsidRDefault="00F4325E" w:rsidP="00F4325E">
            <w:pPr>
              <w:spacing w:after="80" w:line="252" w:lineRule="auto"/>
              <w:ind w:right="1252"/>
              <w:jc w:val="both"/>
            </w:pPr>
            <w:r>
              <w:t>Costituzione del Centro Sportivo Scolastico Scuola Secondaria di 1 Grado</w:t>
            </w:r>
          </w:p>
        </w:tc>
      </w:tr>
      <w:tr w:rsidR="00773C25" w:rsidRPr="00C159A2" w14:paraId="171A5F42" w14:textId="77777777" w:rsidTr="00DB2416">
        <w:tc>
          <w:tcPr>
            <w:tcW w:w="4742" w:type="dxa"/>
            <w:shd w:val="clear" w:color="auto" w:fill="auto"/>
          </w:tcPr>
          <w:p w14:paraId="42F7A569" w14:textId="5C900E7B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C22A17">
              <w:rPr>
                <w:rFonts w:ascii="Book Antiqua" w:hAnsi="Book Antiqua" w:cs="Comic Sans MS"/>
              </w:rPr>
              <w:t>56</w:t>
            </w:r>
          </w:p>
        </w:tc>
        <w:tc>
          <w:tcPr>
            <w:tcW w:w="1085" w:type="dxa"/>
            <w:shd w:val="clear" w:color="auto" w:fill="auto"/>
          </w:tcPr>
          <w:p w14:paraId="3191778D" w14:textId="44DD8A8C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2843677" w14:textId="77777777" w:rsidR="00F4325E" w:rsidRPr="00F4325E" w:rsidRDefault="00F4325E" w:rsidP="00F4325E">
            <w:pPr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4325E">
              <w:rPr>
                <w:rFonts w:ascii="Book Antiqua" w:hAnsi="Book Antiqua"/>
              </w:rPr>
              <w:t>Costituzione del Centro Sportivo Scolastico Scuola Primaria</w:t>
            </w:r>
          </w:p>
          <w:p w14:paraId="16440E4A" w14:textId="77777777" w:rsidR="00F4325E" w:rsidRPr="00BD77AB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bookmarkStart w:id="0" w:name="_Hlk112752439"/>
            <w:r w:rsidRPr="00BD77AB">
              <w:rPr>
                <w:rFonts w:ascii="Book Antiqua" w:hAnsi="Book Antiqua"/>
              </w:rPr>
              <w:t>D.A. n 1351 de4l 29/07/2022 dell’Assessorato Regionale dell’Istruzione e della Formazione. Riorganizzazione della rete scolastica della Sicilia- Proposte Piano di dimensionamento e Razzionalizzazione delle Istituzioni Scolastiche di ogni ordine e grado A.S. 2023-2024.</w:t>
            </w:r>
          </w:p>
          <w:bookmarkEnd w:id="0"/>
          <w:p w14:paraId="4BE4E2E8" w14:textId="77777777" w:rsidR="00F4325E" w:rsidRPr="002B4AB8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rPr>
                <w:rFonts w:ascii="Book Antiqua" w:hAnsi="Book Antiqua"/>
                <w:sz w:val="32"/>
                <w:szCs w:val="32"/>
              </w:rPr>
            </w:pPr>
            <w:r w:rsidRPr="002B4AB8">
              <w:rPr>
                <w:rFonts w:ascii="Book Antiqua" w:hAnsi="Book Antiqua"/>
              </w:rPr>
              <w:t xml:space="preserve">Fondi Strutturali Europei Programma Operativo Nazionale “Per la scuola, competenze e ambienti per </w:t>
            </w:r>
            <w:r>
              <w:rPr>
                <w:rFonts w:ascii="Book Antiqua" w:eastAsia="Garamond" w:hAnsi="Book Antiqua" w:cs="Garamond"/>
              </w:rPr>
              <w:t xml:space="preserve">l’apprendimento” </w:t>
            </w:r>
            <w:r w:rsidRPr="002B4AB8">
              <w:rPr>
                <w:rFonts w:ascii="Book Antiqua" w:eastAsia="Garamond" w:hAnsi="Book Antiqua" w:cs="Garamond"/>
              </w:rPr>
              <w:t>2014</w:t>
            </w:r>
            <w:r w:rsidRPr="002B4AB8">
              <w:rPr>
                <w:rFonts w:ascii="Book Antiqua" w:hAnsi="Book Antiqua"/>
              </w:rPr>
              <w:t xml:space="preserve">-2020. Asse I </w:t>
            </w:r>
            <w:r w:rsidRPr="002B4AB8">
              <w:rPr>
                <w:rFonts w:ascii="Book Antiqua" w:eastAsia="Garamond" w:hAnsi="Book Antiqua" w:cs="Garamond"/>
              </w:rPr>
              <w:t>–</w:t>
            </w:r>
            <w:r w:rsidRPr="002B4AB8">
              <w:rPr>
                <w:rFonts w:ascii="Book Antiqua" w:hAnsi="Book Antiqua"/>
              </w:rPr>
              <w:t xml:space="preserve"> Istruzione </w:t>
            </w:r>
            <w:r w:rsidRPr="002B4AB8">
              <w:rPr>
                <w:rFonts w:ascii="Book Antiqua" w:eastAsia="Garamond" w:hAnsi="Book Antiqua" w:cs="Garamond"/>
              </w:rPr>
              <w:t>–</w:t>
            </w:r>
            <w:r w:rsidRPr="002B4AB8">
              <w:rPr>
                <w:rFonts w:ascii="Book Antiqua" w:hAnsi="Book Antiqua"/>
              </w:rPr>
              <w:t xml:space="preserve"> Fondo Sociale Europeo (FSE). </w:t>
            </w:r>
            <w:r w:rsidRPr="002B4AB8">
              <w:rPr>
                <w:rFonts w:ascii="Book Antiqua" w:eastAsia="Garamond" w:hAnsi="Book Antiqua" w:cs="Garamond"/>
              </w:rPr>
              <w:t>Programma Operativo Complementare “Per la scuola, competenze e ambienti per l’apprendimento” 2014</w:t>
            </w:r>
            <w:r w:rsidRPr="002B4AB8">
              <w:rPr>
                <w:rFonts w:ascii="Book Antiqua" w:hAnsi="Book Antiqua"/>
              </w:rPr>
              <w:t xml:space="preserve">-2020. </w:t>
            </w:r>
            <w:r w:rsidRPr="002B4AB8">
              <w:rPr>
                <w:rFonts w:ascii="Book Antiqua" w:eastAsia="Garamond" w:hAnsi="Book Antiqua" w:cs="Garamond"/>
              </w:rPr>
              <w:t xml:space="preserve">Asse I – Istruzione – Obiettivi Specifici </w:t>
            </w:r>
            <w:r w:rsidRPr="002B4AB8">
              <w:rPr>
                <w:rFonts w:ascii="Book Antiqua" w:hAnsi="Book Antiqua" w:cs="Arial"/>
                <w:bCs/>
                <w:iCs/>
              </w:rPr>
              <w:t xml:space="preserve">-  10.2.2  Azioni di integrazione e potenziamento delle aree disciplinari di base - 10.2.2A Competenze di base – </w:t>
            </w:r>
            <w:r w:rsidRPr="002B4AB8">
              <w:rPr>
                <w:rFonts w:ascii="Book Antiqua" w:eastAsia="Garamond" w:hAnsi="Book Antiqua" w:cs="Garamond"/>
              </w:rPr>
              <w:t>Realizzazione di percorsi educativi volti al potenziamento delle competenze  delle studentesse e degli studenti e per la socialità e l’accoglienza</w:t>
            </w:r>
            <w:r w:rsidRPr="002B4AB8">
              <w:rPr>
                <w:rFonts w:ascii="Book Antiqua" w:hAnsi="Book Antiqua" w:cs="Arial"/>
                <w:b/>
                <w:iCs/>
              </w:rPr>
              <w:t xml:space="preserve"> . </w:t>
            </w:r>
            <w:r w:rsidRPr="002B4AB8">
              <w:rPr>
                <w:rFonts w:ascii="Book Antiqua" w:hAnsi="Book Antiqua"/>
                <w:b/>
                <w:bCs/>
              </w:rPr>
              <w:t>Avviso Prot. n° AOODGEFID/</w:t>
            </w:r>
            <w:r w:rsidRPr="002B4AB8">
              <w:rPr>
                <w:rFonts w:ascii="Book Antiqua" w:hAnsi="Book Antiqua" w:cs="Arial"/>
                <w:bCs/>
                <w:iCs/>
              </w:rPr>
              <w:t xml:space="preserve">33956 del 18/05/2022 - </w:t>
            </w:r>
            <w:r w:rsidRPr="002B4AB8">
              <w:rPr>
                <w:rFonts w:ascii="Book Antiqua" w:hAnsi="Book Antiqua" w:cs="Calibri,Bold"/>
                <w:b/>
                <w:bCs/>
                <w:u w:val="single"/>
              </w:rPr>
              <w:t>Assegnazione incarichi  per la realizzazione del progetto. Titolo del progetto</w:t>
            </w:r>
            <w:r w:rsidRPr="002B4AB8">
              <w:rPr>
                <w:rFonts w:ascii="Book Antiqua" w:hAnsi="Book Antiqua" w:cs="Arial"/>
                <w:bCs/>
                <w:iCs/>
              </w:rPr>
              <w:t xml:space="preserve"> Titolo del Progetto “Cresciamo ... miglioriamo”</w:t>
            </w:r>
            <w:r w:rsidRPr="002B4AB8">
              <w:rPr>
                <w:rFonts w:ascii="Book Antiqua" w:hAnsi="Book Antiqua"/>
              </w:rPr>
              <w:t xml:space="preserve">. - </w:t>
            </w:r>
            <w:r w:rsidRPr="002B4AB8">
              <w:rPr>
                <w:rFonts w:ascii="Book Antiqua" w:hAnsi="Book Antiqua" w:cs="Arial"/>
                <w:b/>
                <w:iCs/>
              </w:rPr>
              <w:t>CUP J94C22000330001</w:t>
            </w:r>
            <w:r w:rsidRPr="002B4AB8">
              <w:rPr>
                <w:rFonts w:ascii="Book Antiqua" w:hAnsi="Book Antiqua" w:cs="Arial"/>
                <w:bCs/>
                <w:iCs/>
              </w:rPr>
              <w:t xml:space="preserve">  - </w:t>
            </w:r>
            <w:r w:rsidRPr="002B4AB8">
              <w:rPr>
                <w:rFonts w:ascii="Book Antiqua" w:hAnsi="Book Antiqua"/>
                <w:b/>
              </w:rPr>
              <w:t>Scuola Secondaria di primo Grado</w:t>
            </w:r>
          </w:p>
          <w:p w14:paraId="26E1B6B3" w14:textId="77777777" w:rsidR="00F4325E" w:rsidRPr="00D81FC9" w:rsidRDefault="00F4325E" w:rsidP="00F4325E">
            <w:pPr>
              <w:pStyle w:val="Paragrafoelenco"/>
              <w:numPr>
                <w:ilvl w:val="0"/>
                <w:numId w:val="6"/>
              </w:num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52" w:lineRule="auto"/>
              <w:ind w:right="-1"/>
              <w:contextualSpacing w:val="0"/>
              <w:jc w:val="both"/>
              <w:rPr>
                <w:rFonts w:ascii="Book Antiqua" w:hAnsi="Book Antiqua"/>
                <w:sz w:val="32"/>
                <w:szCs w:val="32"/>
              </w:rPr>
            </w:pPr>
            <w:r w:rsidRPr="00D81FC9">
      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13.1.5 – “Ambienti didattici innovativi per la scuola dell’infanzia” </w:t>
            </w:r>
            <w:r w:rsidRPr="00D81FC9">
              <w:rPr>
                <w:rFonts w:ascii="Book Antiqua" w:hAnsi="Book Antiqua"/>
                <w:b/>
                <w:bCs/>
              </w:rPr>
              <w:t xml:space="preserve">Avviso Prot. n° AOODGABMI/38007 DEL 27/05/2022 </w:t>
            </w:r>
            <w:r w:rsidRPr="00D81FC9">
              <w:t xml:space="preserve"> “</w:t>
            </w:r>
            <w:bookmarkStart w:id="1" w:name="_Hlk112752659"/>
            <w:r w:rsidRPr="00D81FC9">
              <w:t>Ambienti didattici innovativi per la scuola dell’infanzia</w:t>
            </w:r>
            <w:bookmarkEnd w:id="1"/>
            <w:r w:rsidRPr="00D81FC9">
              <w:rPr>
                <w:rFonts w:ascii="Book Antiqua" w:eastAsia="Book Antiqua" w:hAnsi="Book Antiqua" w:cs="Book Antiqua"/>
                <w:i/>
                <w:vertAlign w:val="superscript"/>
              </w:rPr>
              <w:t xml:space="preserve">” </w:t>
            </w:r>
            <w:r w:rsidRPr="00D81FC9">
              <w:rPr>
                <w:rFonts w:ascii="Book Antiqua" w:eastAsia="Book Antiqua" w:hAnsi="Book Antiqua" w:cs="Book Antiqua"/>
                <w:b/>
              </w:rPr>
              <w:t xml:space="preserve">CUP: J94D22000340006 Iscrizione al bilancio EF 2022 </w:t>
            </w:r>
          </w:p>
          <w:p w14:paraId="3C2AB164" w14:textId="77777777" w:rsidR="00F4325E" w:rsidRPr="00F150D0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“</w:t>
            </w:r>
            <w:r w:rsidRPr="00D81FC9">
              <w:rPr>
                <w:rFonts w:ascii="Book Antiqua" w:hAnsi="Book Antiqua"/>
              </w:rPr>
              <w:t xml:space="preserve">Piano </w:t>
            </w:r>
            <w:r>
              <w:rPr>
                <w:rFonts w:ascii="Book Antiqua" w:hAnsi="Book Antiqua"/>
              </w:rPr>
              <w:t xml:space="preserve">Scuola 4.0” e della linea di investimento 3.2 “Scuola4.0” finanziate  dall’Unione Europea – Next Generation EU- Azione 41- Next Generation Classroom  </w:t>
            </w:r>
            <w:r w:rsidRPr="00F150D0">
              <w:rPr>
                <w:rFonts w:ascii="Book Antiqua" w:hAnsi="Book Antiqua"/>
                <w:b/>
                <w:bCs/>
              </w:rPr>
              <w:t>Iscrizione a bilancio EF 2022</w:t>
            </w:r>
          </w:p>
          <w:p w14:paraId="4CE4244A" w14:textId="77777777" w:rsidR="00F4325E" w:rsidRPr="00473F20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r w:rsidRPr="00F150D0">
              <w:rPr>
                <w:rFonts w:ascii="Book Antiqua" w:hAnsi="Book Antiqua"/>
              </w:rPr>
              <w:t>AVVISO PUBBLICO “Avviso Misura 1.4.1 "Esperienza del Cittadino nei servizi pubblici" Scuole Aprile 2022”.</w:t>
            </w:r>
            <w:r>
              <w:rPr>
                <w:rFonts w:ascii="Book Antiqua" w:hAnsi="Book Antiqua"/>
              </w:rPr>
              <w:t xml:space="preserve"> - </w:t>
            </w:r>
            <w:r w:rsidRPr="00F150D0">
              <w:rPr>
                <w:rFonts w:ascii="Book Antiqua" w:hAnsi="Book Antiqua"/>
              </w:rPr>
              <w:t xml:space="preserve">Decreto n. 33 - 1 / 2022 </w:t>
            </w:r>
            <w:r>
              <w:rPr>
                <w:rFonts w:ascii="Book Antiqua" w:hAnsi="Book Antiqua"/>
              </w:rPr>
              <w:t>–</w:t>
            </w:r>
            <w:r w:rsidRPr="00F150D0">
              <w:rPr>
                <w:rFonts w:ascii="Book Antiqua" w:hAnsi="Book Antiqua"/>
              </w:rPr>
              <w:t xml:space="preserve"> PNRR</w:t>
            </w:r>
            <w:r>
              <w:rPr>
                <w:rFonts w:ascii="Book Antiqua" w:hAnsi="Book Antiqua"/>
              </w:rPr>
              <w:t xml:space="preserve"> - </w:t>
            </w:r>
            <w:r w:rsidRPr="00F150D0">
              <w:rPr>
                <w:rFonts w:ascii="Book Antiqua" w:hAnsi="Book Antiqua"/>
                <w:b/>
                <w:bCs/>
              </w:rPr>
              <w:t>Iscrizione a bilancio EF 2022</w:t>
            </w:r>
          </w:p>
          <w:p w14:paraId="6751185A" w14:textId="77777777" w:rsidR="00F4325E" w:rsidRPr="00F64663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Piano Nazionale di ripresa e redilienza. Missione 4 – Istruzione e Ricerca- Componenrte 1- Investimento 3.2 “Scuola 4.0: Scuole innovative, cablaggio, nuovi ambienti di apprendimentoe laboratori”finanziati dall’Unione Europea- Next Generation EU- Avviso pubblico prot. n. 10812 del 13 maggio 2021 “Spazi e strumenti digitali per le STEM” Decrteti del Direttore della Direzione Generale per i Fondi strutturali  per l’istruzione, l’edilizia scolastica e la scuola digitale 20 luglio 2021, n.201 e 18 febbraio2022, n.42 – CUP J99J21013100001-  </w:t>
            </w:r>
            <w:r w:rsidRPr="00F150D0">
              <w:rPr>
                <w:rFonts w:ascii="Book Antiqua" w:hAnsi="Book Antiqua"/>
                <w:b/>
                <w:bCs/>
              </w:rPr>
              <w:t>Iscrizione a bilancio EF 2022</w:t>
            </w:r>
          </w:p>
          <w:p w14:paraId="2D201CFF" w14:textId="77777777" w:rsidR="00F4325E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Richiesta concessione palestra Scuola Secondaria di 1°grado Rina - Associazione  Atletica Savoca</w:t>
            </w:r>
          </w:p>
          <w:p w14:paraId="4405367B" w14:textId="77777777" w:rsidR="00F4325E" w:rsidRPr="00D81FC9" w:rsidRDefault="00F4325E" w:rsidP="00F4325E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Richiesta concessione palestra Scuola Secondaria di 1°grado S. Alessio Siculo – Associazione S.Alessio Volley A.S.D.</w:t>
            </w:r>
          </w:p>
          <w:p w14:paraId="34A41DDC" w14:textId="132826B6" w:rsidR="00773C25" w:rsidRPr="008D69E1" w:rsidRDefault="00773C25" w:rsidP="00F4325E">
            <w:pPr>
              <w:spacing w:after="22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73046F9B" w14:textId="77777777" w:rsidTr="00DB2416">
        <w:tc>
          <w:tcPr>
            <w:tcW w:w="4742" w:type="dxa"/>
            <w:shd w:val="clear" w:color="auto" w:fill="auto"/>
          </w:tcPr>
          <w:p w14:paraId="4AE56B8E" w14:textId="6CB0A8AD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 xml:space="preserve">Delibera n. </w:t>
            </w:r>
            <w:r w:rsidR="00C22A17">
              <w:rPr>
                <w:rFonts w:ascii="Book Antiqua" w:hAnsi="Book Antiqua" w:cs="Comic Sans MS"/>
              </w:rPr>
              <w:t>57</w:t>
            </w:r>
          </w:p>
        </w:tc>
        <w:tc>
          <w:tcPr>
            <w:tcW w:w="1085" w:type="dxa"/>
            <w:shd w:val="clear" w:color="auto" w:fill="auto"/>
          </w:tcPr>
          <w:p w14:paraId="5E5C1674" w14:textId="0218EB9D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DD65841" w14:textId="3498BD56" w:rsidR="00773C25" w:rsidRPr="00061A19" w:rsidRDefault="00F4325E" w:rsidP="00061A19">
            <w:pPr>
              <w:spacing w:after="80" w:line="252" w:lineRule="auto"/>
              <w:ind w:right="1252"/>
              <w:jc w:val="both"/>
            </w:pPr>
            <w:r w:rsidRPr="00F4325E">
              <w:t>Chiusura prefestivi</w:t>
            </w:r>
          </w:p>
        </w:tc>
      </w:tr>
      <w:tr w:rsidR="00773C25" w:rsidRPr="00C159A2" w14:paraId="2AF4EC96" w14:textId="77777777" w:rsidTr="00DB2416">
        <w:tc>
          <w:tcPr>
            <w:tcW w:w="4742" w:type="dxa"/>
            <w:shd w:val="clear" w:color="auto" w:fill="auto"/>
          </w:tcPr>
          <w:p w14:paraId="5285F678" w14:textId="75EA8E98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C22A17">
              <w:rPr>
                <w:rFonts w:ascii="Book Antiqua" w:hAnsi="Book Antiqua" w:cs="Comic Sans MS"/>
              </w:rPr>
              <w:t>58</w:t>
            </w:r>
          </w:p>
        </w:tc>
        <w:tc>
          <w:tcPr>
            <w:tcW w:w="1085" w:type="dxa"/>
            <w:shd w:val="clear" w:color="auto" w:fill="auto"/>
          </w:tcPr>
          <w:p w14:paraId="784D305C" w14:textId="111395D8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445204C" w14:textId="4C6C05DD" w:rsidR="00773C25" w:rsidRPr="008D69E1" w:rsidRDefault="00F4325E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F4325E">
              <w:t>Regolamento della Didattica Digitale Integrata</w:t>
            </w:r>
          </w:p>
        </w:tc>
      </w:tr>
      <w:tr w:rsidR="00773C25" w:rsidRPr="00C159A2" w14:paraId="4F608DB4" w14:textId="77777777" w:rsidTr="00DB2416">
        <w:tc>
          <w:tcPr>
            <w:tcW w:w="4742" w:type="dxa"/>
            <w:shd w:val="clear" w:color="auto" w:fill="auto"/>
          </w:tcPr>
          <w:p w14:paraId="2846B063" w14:textId="4D241FC8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C22A17">
              <w:rPr>
                <w:rFonts w:ascii="Book Antiqua" w:hAnsi="Book Antiqua" w:cs="Comic Sans MS"/>
              </w:rPr>
              <w:t>59</w:t>
            </w:r>
          </w:p>
        </w:tc>
        <w:tc>
          <w:tcPr>
            <w:tcW w:w="1085" w:type="dxa"/>
            <w:shd w:val="clear" w:color="auto" w:fill="auto"/>
          </w:tcPr>
          <w:p w14:paraId="3AE990AB" w14:textId="37682E9A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CBA441B" w14:textId="77777777" w:rsidR="00F4325E" w:rsidRPr="00F4325E" w:rsidRDefault="00F4325E" w:rsidP="00F4325E">
            <w:pPr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4325E">
              <w:rPr>
                <w:rFonts w:ascii="Book Antiqua" w:hAnsi="Book Antiqua"/>
              </w:rPr>
              <w:t>D.A. n 1351 de4l 29/07/2022 dell’Assessorato Regionale dell’Istruzione e della Formazione. Riorganizzazione della rete scolastica della Sicilia- Proposte Piano di dimensionamento e Razionalizzazione delle Istituzioni Scolastiche di ogni ordine e grado A.S. 2023-2024.</w:t>
            </w:r>
          </w:p>
          <w:p w14:paraId="2D5FCDA2" w14:textId="5219A420" w:rsidR="00773C25" w:rsidRPr="00061A19" w:rsidRDefault="00773C25" w:rsidP="00061A19">
            <w:pPr>
              <w:spacing w:after="80" w:line="252" w:lineRule="auto"/>
              <w:ind w:right="1252"/>
              <w:jc w:val="both"/>
            </w:pPr>
          </w:p>
        </w:tc>
      </w:tr>
      <w:tr w:rsidR="00061A19" w:rsidRPr="00C159A2" w14:paraId="69012ED1" w14:textId="77777777" w:rsidTr="00DB2416">
        <w:tc>
          <w:tcPr>
            <w:tcW w:w="4742" w:type="dxa"/>
            <w:shd w:val="clear" w:color="auto" w:fill="auto"/>
          </w:tcPr>
          <w:p w14:paraId="14D13028" w14:textId="50C89868" w:rsidR="00061A19" w:rsidRDefault="00061A1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60</w:t>
            </w:r>
          </w:p>
        </w:tc>
        <w:tc>
          <w:tcPr>
            <w:tcW w:w="1085" w:type="dxa"/>
            <w:shd w:val="clear" w:color="auto" w:fill="auto"/>
          </w:tcPr>
          <w:p w14:paraId="38311F03" w14:textId="6E1114DA" w:rsidR="00061A19" w:rsidRDefault="00061A1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02BA5C4" w14:textId="77777777" w:rsidR="00F4325E" w:rsidRPr="00F4325E" w:rsidRDefault="00F4325E" w:rsidP="00F4325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32"/>
                <w:szCs w:val="32"/>
              </w:rPr>
            </w:pPr>
            <w:r w:rsidRPr="00F4325E">
              <w:rPr>
                <w:rFonts w:ascii="Book Antiqua" w:hAnsi="Book Antiqua"/>
              </w:rPr>
              <w:t xml:space="preserve">Fondi Strutturali Europei Programma Operativo Nazionale “Per la scuola, competenze e ambienti per </w:t>
            </w:r>
            <w:r w:rsidRPr="00F4325E">
              <w:rPr>
                <w:rFonts w:ascii="Book Antiqua" w:eastAsia="Garamond" w:hAnsi="Book Antiqua" w:cs="Garamond"/>
              </w:rPr>
              <w:t>l’apprendimento” 2014</w:t>
            </w:r>
            <w:r w:rsidRPr="00F4325E">
              <w:rPr>
                <w:rFonts w:ascii="Book Antiqua" w:hAnsi="Book Antiqua"/>
              </w:rPr>
              <w:t xml:space="preserve">-2020. Asse I </w:t>
            </w:r>
            <w:r w:rsidRPr="00F4325E">
              <w:rPr>
                <w:rFonts w:ascii="Book Antiqua" w:eastAsia="Garamond" w:hAnsi="Book Antiqua" w:cs="Garamond"/>
              </w:rPr>
              <w:t>–</w:t>
            </w:r>
            <w:r w:rsidRPr="00F4325E">
              <w:rPr>
                <w:rFonts w:ascii="Book Antiqua" w:hAnsi="Book Antiqua"/>
              </w:rPr>
              <w:t xml:space="preserve"> Istruzione </w:t>
            </w:r>
            <w:r w:rsidRPr="00F4325E">
              <w:rPr>
                <w:rFonts w:ascii="Book Antiqua" w:eastAsia="Garamond" w:hAnsi="Book Antiqua" w:cs="Garamond"/>
              </w:rPr>
              <w:t>–</w:t>
            </w:r>
            <w:r w:rsidRPr="00F4325E">
              <w:rPr>
                <w:rFonts w:ascii="Book Antiqua" w:hAnsi="Book Antiqua"/>
              </w:rPr>
              <w:t xml:space="preserve"> Fondo Sociale Europeo (FSE). </w:t>
            </w:r>
            <w:r w:rsidRPr="00F4325E">
              <w:rPr>
                <w:rFonts w:ascii="Book Antiqua" w:eastAsia="Garamond" w:hAnsi="Book Antiqua" w:cs="Garamond"/>
              </w:rPr>
              <w:t>Programma Operativo Complementare “Per la scuola, competenze e ambienti per l’apprendimento” 2014</w:t>
            </w:r>
            <w:r w:rsidRPr="00F4325E">
              <w:rPr>
                <w:rFonts w:ascii="Book Antiqua" w:hAnsi="Book Antiqua"/>
              </w:rPr>
              <w:t xml:space="preserve">-2020. </w:t>
            </w:r>
            <w:r w:rsidRPr="00F4325E">
              <w:rPr>
                <w:rFonts w:ascii="Book Antiqua" w:eastAsia="Garamond" w:hAnsi="Book Antiqua" w:cs="Garamond"/>
              </w:rPr>
              <w:t xml:space="preserve">Asse I – Istruzione – Obiettivi Specifici </w:t>
            </w:r>
            <w:r w:rsidRPr="00F4325E">
              <w:rPr>
                <w:rFonts w:ascii="Book Antiqua" w:hAnsi="Book Antiqua" w:cs="Arial"/>
                <w:bCs/>
                <w:iCs/>
              </w:rPr>
              <w:t xml:space="preserve">-  10.2.2  Azioni di integrazione e potenziamento delle aree disciplinari di base - 10.2.2A Competenze di base – </w:t>
            </w:r>
            <w:r w:rsidRPr="00F4325E">
              <w:rPr>
                <w:rFonts w:ascii="Book Antiqua" w:eastAsia="Garamond" w:hAnsi="Book Antiqua" w:cs="Garamond"/>
              </w:rPr>
              <w:t xml:space="preserve">Realizzazione di </w:t>
            </w:r>
            <w:r w:rsidRPr="00F4325E">
              <w:rPr>
                <w:rFonts w:ascii="Book Antiqua" w:eastAsia="Garamond" w:hAnsi="Book Antiqua" w:cs="Garamond"/>
              </w:rPr>
              <w:lastRenderedPageBreak/>
              <w:t>percorsi educativi volti al potenziamento delle competenze  delle studentesse e degli studenti e per la socialità e l’accoglienza</w:t>
            </w:r>
            <w:r w:rsidRPr="00F4325E">
              <w:rPr>
                <w:rFonts w:ascii="Book Antiqua" w:hAnsi="Book Antiqua" w:cs="Arial"/>
                <w:b/>
                <w:iCs/>
              </w:rPr>
              <w:t xml:space="preserve"> . </w:t>
            </w:r>
            <w:r w:rsidRPr="00F4325E">
              <w:rPr>
                <w:rFonts w:ascii="Book Antiqua" w:hAnsi="Book Antiqua"/>
                <w:b/>
                <w:bCs/>
              </w:rPr>
              <w:t>Avviso Prot. n° AOODGEFID/</w:t>
            </w:r>
            <w:r w:rsidRPr="00F4325E">
              <w:rPr>
                <w:rFonts w:ascii="Book Antiqua" w:hAnsi="Book Antiqua" w:cs="Arial"/>
                <w:bCs/>
                <w:iCs/>
              </w:rPr>
              <w:t xml:space="preserve">33956 del 18/05/2022 - </w:t>
            </w:r>
            <w:r w:rsidRPr="00F4325E">
              <w:rPr>
                <w:rFonts w:ascii="Book Antiqua" w:hAnsi="Book Antiqua" w:cs="Calibri,Bold"/>
                <w:b/>
                <w:bCs/>
                <w:u w:val="single"/>
              </w:rPr>
              <w:t>Assegnazione incarichi  per la realizzazione del progetto. Titolo del progetto</w:t>
            </w:r>
            <w:r w:rsidRPr="00F4325E">
              <w:rPr>
                <w:rFonts w:ascii="Book Antiqua" w:hAnsi="Book Antiqua" w:cs="Arial"/>
                <w:bCs/>
                <w:iCs/>
              </w:rPr>
              <w:t xml:space="preserve"> Titolo del Progetto “Cresciamo ... miglioriamo”</w:t>
            </w:r>
            <w:r w:rsidRPr="00F4325E">
              <w:rPr>
                <w:rFonts w:ascii="Book Antiqua" w:hAnsi="Book Antiqua"/>
              </w:rPr>
              <w:t xml:space="preserve">. - </w:t>
            </w:r>
            <w:r w:rsidRPr="00F4325E">
              <w:rPr>
                <w:rFonts w:ascii="Book Antiqua" w:hAnsi="Book Antiqua" w:cs="Arial"/>
                <w:b/>
                <w:iCs/>
              </w:rPr>
              <w:t>CUP J94C22000330001</w:t>
            </w:r>
            <w:r w:rsidRPr="00F4325E">
              <w:rPr>
                <w:rFonts w:ascii="Book Antiqua" w:hAnsi="Book Antiqua" w:cs="Arial"/>
                <w:bCs/>
                <w:iCs/>
              </w:rPr>
              <w:t xml:space="preserve">  - </w:t>
            </w:r>
            <w:r w:rsidRPr="00F4325E">
              <w:rPr>
                <w:rFonts w:ascii="Book Antiqua" w:hAnsi="Book Antiqua"/>
                <w:b/>
              </w:rPr>
              <w:t>Scuola Secondaria di primo Grado</w:t>
            </w:r>
          </w:p>
          <w:p w14:paraId="4F7F7D92" w14:textId="2CA943D6" w:rsidR="00061A19" w:rsidRPr="00162204" w:rsidRDefault="00061A19" w:rsidP="00061A19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061A19" w:rsidRPr="00C159A2" w14:paraId="637E97EA" w14:textId="77777777" w:rsidTr="00DB2416">
        <w:tc>
          <w:tcPr>
            <w:tcW w:w="4742" w:type="dxa"/>
            <w:shd w:val="clear" w:color="auto" w:fill="auto"/>
          </w:tcPr>
          <w:p w14:paraId="0843A08D" w14:textId="03911E35" w:rsidR="00061A19" w:rsidRDefault="00061A1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 xml:space="preserve">Delibera </w:t>
            </w:r>
            <w:r w:rsidR="00C22A17">
              <w:rPr>
                <w:rFonts w:ascii="Book Antiqua" w:hAnsi="Book Antiqua" w:cs="Comic Sans MS"/>
              </w:rPr>
              <w:t>61</w:t>
            </w:r>
          </w:p>
        </w:tc>
        <w:tc>
          <w:tcPr>
            <w:tcW w:w="1085" w:type="dxa"/>
            <w:shd w:val="clear" w:color="auto" w:fill="auto"/>
          </w:tcPr>
          <w:p w14:paraId="2572F24D" w14:textId="62D6701C" w:rsidR="00061A19" w:rsidRDefault="00061A1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E4484D0" w14:textId="63D104B3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“Piano Scuola 4.0” e della linea di investimento 3.2 “Scuola4.0” finanziate  dall’Unione Europea – Next Generation EU- Azione 41- Next Generation Classroom  Iscrizione a bilancio EF 2022</w:t>
            </w:r>
          </w:p>
          <w:p w14:paraId="45C64CD6" w14:textId="74E2EED1" w:rsidR="00061A19" w:rsidRDefault="00061A19" w:rsidP="00F4325E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34ABA7F6" w14:textId="77777777" w:rsidTr="00DB2416">
        <w:tc>
          <w:tcPr>
            <w:tcW w:w="4742" w:type="dxa"/>
            <w:shd w:val="clear" w:color="auto" w:fill="auto"/>
          </w:tcPr>
          <w:p w14:paraId="74DC7E83" w14:textId="4DAA5459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62</w:t>
            </w:r>
          </w:p>
        </w:tc>
        <w:tc>
          <w:tcPr>
            <w:tcW w:w="1085" w:type="dxa"/>
            <w:shd w:val="clear" w:color="auto" w:fill="auto"/>
          </w:tcPr>
          <w:p w14:paraId="49EE5FC6" w14:textId="7F0D9989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8DD1641" w14:textId="7F33E0F2" w:rsidR="001E7329" w:rsidRDefault="00F4325E" w:rsidP="00F4325E">
            <w:pPr>
              <w:spacing w:after="80" w:line="252" w:lineRule="auto"/>
              <w:ind w:right="1252"/>
              <w:jc w:val="both"/>
            </w:pPr>
            <w:r>
              <w:t>AVVISO PUBBLICO “Avviso Misura 1.4.1 "Esperienza del Cittadino nei servizi pubblici" Scuole Aprile 2022”. - Decreto n. 33 - 1 / 2022 – PNRR - Iscrizione a bilancio EF 2022</w:t>
            </w:r>
          </w:p>
        </w:tc>
      </w:tr>
      <w:tr w:rsidR="001E7329" w:rsidRPr="00C159A2" w14:paraId="27BFB1BB" w14:textId="77777777" w:rsidTr="00DB2416">
        <w:tc>
          <w:tcPr>
            <w:tcW w:w="4742" w:type="dxa"/>
            <w:shd w:val="clear" w:color="auto" w:fill="auto"/>
          </w:tcPr>
          <w:p w14:paraId="7DF42DA4" w14:textId="5BC59D40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63</w:t>
            </w:r>
          </w:p>
        </w:tc>
        <w:tc>
          <w:tcPr>
            <w:tcW w:w="1085" w:type="dxa"/>
            <w:shd w:val="clear" w:color="auto" w:fill="auto"/>
          </w:tcPr>
          <w:p w14:paraId="1B87E092" w14:textId="5A396BE7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6BEFB68" w14:textId="791B177E" w:rsidR="001E7329" w:rsidRDefault="00F4325E" w:rsidP="00F4325E">
            <w:pPr>
              <w:spacing w:after="80" w:line="252" w:lineRule="auto"/>
              <w:ind w:right="1252"/>
              <w:jc w:val="both"/>
            </w:pPr>
            <w:r>
              <w:t>Piano Nazionale di ripresa e redilienza. Missione 4 – Istruzione e Ricerca- Componenrte 1- Investimento 3.2 “Scuola 4.0: Scuole innovative, cablaggio, nuovi ambienti di apprendimentoe laboratori”finanziati dall’Unione Europea- Next Generation EU- Avviso pubblico prot. n. 10812 del 13 maggio 2021 “Spazi e strumenti digitali per le STEM” Decrteti del Direttore della Direzione Generale per i Fondi strutturali  per l’istruzione, l’edilizia scolastica e la scuola digitale 20 luglio 2021, n.201 e 18 febbraio2022, n.42 – CUP J99J21013100001-  Iscrizione a bilancio EF 2022</w:t>
            </w:r>
          </w:p>
        </w:tc>
      </w:tr>
      <w:tr w:rsidR="001E7329" w:rsidRPr="00C159A2" w14:paraId="234310EE" w14:textId="77777777" w:rsidTr="00DB2416">
        <w:tc>
          <w:tcPr>
            <w:tcW w:w="4742" w:type="dxa"/>
            <w:shd w:val="clear" w:color="auto" w:fill="auto"/>
          </w:tcPr>
          <w:p w14:paraId="2E683635" w14:textId="2FA47419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64</w:t>
            </w:r>
          </w:p>
        </w:tc>
        <w:tc>
          <w:tcPr>
            <w:tcW w:w="1085" w:type="dxa"/>
            <w:shd w:val="clear" w:color="auto" w:fill="auto"/>
          </w:tcPr>
          <w:p w14:paraId="6EF455C2" w14:textId="6F7EA2A2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CEC3CEA" w14:textId="77777777" w:rsidR="00F4325E" w:rsidRDefault="00F4325E" w:rsidP="00F4325E">
            <w:pPr>
              <w:spacing w:after="80" w:line="252" w:lineRule="auto"/>
              <w:ind w:right="1252"/>
              <w:jc w:val="both"/>
            </w:pPr>
            <w:r>
              <w:t>Richiesta concessione palestra Scuola Secondaria di 1°grado Rina - Associazione  Atletica Savoca</w:t>
            </w:r>
          </w:p>
          <w:p w14:paraId="2E8AF0C2" w14:textId="49288707" w:rsidR="001E7329" w:rsidRDefault="001E7329" w:rsidP="00F4325E">
            <w:pPr>
              <w:spacing w:after="80" w:line="252" w:lineRule="auto"/>
              <w:ind w:right="1252"/>
              <w:jc w:val="both"/>
            </w:pPr>
          </w:p>
        </w:tc>
      </w:tr>
      <w:tr w:rsidR="001E7329" w:rsidRPr="00C159A2" w14:paraId="59E1603B" w14:textId="77777777" w:rsidTr="00DB2416">
        <w:tc>
          <w:tcPr>
            <w:tcW w:w="4742" w:type="dxa"/>
            <w:shd w:val="clear" w:color="auto" w:fill="auto"/>
          </w:tcPr>
          <w:p w14:paraId="082382CD" w14:textId="7BA9FCC2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65</w:t>
            </w:r>
          </w:p>
        </w:tc>
        <w:tc>
          <w:tcPr>
            <w:tcW w:w="1085" w:type="dxa"/>
            <w:shd w:val="clear" w:color="auto" w:fill="auto"/>
          </w:tcPr>
          <w:p w14:paraId="555DAB0B" w14:textId="78B6A829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577A429" w14:textId="02F702CD" w:rsidR="001E7329" w:rsidRDefault="00F4325E" w:rsidP="001E7329">
            <w:pPr>
              <w:spacing w:after="80" w:line="252" w:lineRule="auto"/>
              <w:ind w:right="1252"/>
              <w:jc w:val="both"/>
            </w:pPr>
            <w:r>
              <w:t>Richiesta concessione palestra Scuola Secondaria di 1°grado S. Alessio Siculo – Associazione S.Alessio Volley A.S.D.</w:t>
            </w:r>
            <w:r w:rsidR="001E7329">
              <w:rPr>
                <w:rFonts w:ascii="Book Antiqua" w:eastAsia="Book Antiqua" w:hAnsi="Book Antiqua" w:cs="Book Antiqua"/>
                <w:b/>
              </w:rPr>
              <w:t>AOODGEFID/</w:t>
            </w:r>
            <w:r w:rsidR="001E7329">
              <w:t xml:space="preserve">33956 del 18/05/2022 - </w:t>
            </w:r>
            <w:r w:rsidR="001E7329">
              <w:rPr>
                <w:rFonts w:ascii="Book Antiqua" w:eastAsia="Book Antiqua" w:hAnsi="Book Antiqua" w:cs="Book Antiqua"/>
                <w:b/>
                <w:u w:val="single" w:color="000000"/>
              </w:rPr>
              <w:t>Assegnazione incarichi  per la realizzazione del</w:t>
            </w:r>
            <w:r w:rsidR="001E7329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1E7329">
              <w:rPr>
                <w:rFonts w:ascii="Book Antiqua" w:eastAsia="Book Antiqua" w:hAnsi="Book Antiqua" w:cs="Book Antiqua"/>
                <w:b/>
                <w:u w:val="single" w:color="000000"/>
              </w:rPr>
              <w:t>progetto. Titolo del progetto</w:t>
            </w:r>
            <w:r w:rsidR="001E7329">
              <w:t xml:space="preserve"> Titolo del Progetto “Cresciamo ... miglioriamo”. - </w:t>
            </w:r>
            <w:r w:rsidR="001E7329">
              <w:rPr>
                <w:rFonts w:ascii="Book Antiqua" w:eastAsia="Book Antiqua" w:hAnsi="Book Antiqua" w:cs="Book Antiqua"/>
                <w:b/>
              </w:rPr>
              <w:t>CUP J94C22000330001</w:t>
            </w:r>
            <w:r w:rsidR="001E7329">
              <w:t xml:space="preserve">  - </w:t>
            </w:r>
            <w:r w:rsidR="001E7329">
              <w:rPr>
                <w:rFonts w:ascii="Book Antiqua" w:eastAsia="Book Antiqua" w:hAnsi="Book Antiqua" w:cs="Book Antiqua"/>
                <w:b/>
              </w:rPr>
              <w:t>Scuola Secondaria di primo Grado codice 10.2.2A-FDRPOC-SI-2022-190</w:t>
            </w:r>
            <w:r w:rsidR="001E7329">
              <w:t>;</w:t>
            </w:r>
            <w:r w:rsidR="001E7329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E7329" w:rsidRPr="00C159A2" w14:paraId="019D263C" w14:textId="77777777" w:rsidTr="00DB2416">
        <w:tc>
          <w:tcPr>
            <w:tcW w:w="4742" w:type="dxa"/>
            <w:shd w:val="clear" w:color="auto" w:fill="auto"/>
          </w:tcPr>
          <w:p w14:paraId="290B0175" w14:textId="51BCDAA6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66</w:t>
            </w:r>
          </w:p>
        </w:tc>
        <w:tc>
          <w:tcPr>
            <w:tcW w:w="1085" w:type="dxa"/>
            <w:shd w:val="clear" w:color="auto" w:fill="auto"/>
          </w:tcPr>
          <w:p w14:paraId="2643B7A1" w14:textId="1B082F3E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EE851F7" w14:textId="543D9039" w:rsidR="001E7329" w:rsidRDefault="00F4325E" w:rsidP="001E7329">
            <w:pPr>
              <w:spacing w:after="80" w:line="252" w:lineRule="auto"/>
              <w:ind w:right="1252"/>
              <w:jc w:val="both"/>
            </w:pPr>
            <w:r>
              <w:t>Visite guidate del 7 settembre – 8 settembre 2022</w:t>
            </w:r>
            <w:bookmarkStart w:id="2" w:name="_GoBack"/>
            <w:bookmarkEnd w:id="2"/>
          </w:p>
        </w:tc>
      </w:tr>
      <w:tr w:rsidR="001E7329" w:rsidRPr="00C159A2" w14:paraId="21C621D0" w14:textId="77777777" w:rsidTr="00DB2416">
        <w:tc>
          <w:tcPr>
            <w:tcW w:w="4742" w:type="dxa"/>
            <w:shd w:val="clear" w:color="auto" w:fill="auto"/>
          </w:tcPr>
          <w:p w14:paraId="3AB18F90" w14:textId="139D2194" w:rsidR="001E7329" w:rsidRDefault="001E7329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</w:t>
            </w:r>
            <w:r w:rsidR="00C22A17">
              <w:rPr>
                <w:rFonts w:ascii="Book Antiqua" w:hAnsi="Book Antiqua" w:cs="Comic Sans MS"/>
              </w:rPr>
              <w:t>67</w:t>
            </w:r>
          </w:p>
        </w:tc>
        <w:tc>
          <w:tcPr>
            <w:tcW w:w="1085" w:type="dxa"/>
            <w:shd w:val="clear" w:color="auto" w:fill="auto"/>
          </w:tcPr>
          <w:p w14:paraId="48DD650C" w14:textId="42F7AAAA" w:rsidR="001E7329" w:rsidRDefault="001E7329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07A601D" w14:textId="2A7A2135" w:rsidR="001E7329" w:rsidRDefault="00C22A17" w:rsidP="00C22A17">
            <w:pPr>
              <w:spacing w:after="80" w:line="252" w:lineRule="auto"/>
              <w:ind w:right="1252"/>
              <w:jc w:val="both"/>
            </w:pPr>
            <w:r>
              <w:t>Lettura e approvazione verbale della seduta</w:t>
            </w:r>
            <w:r>
              <w:t xml:space="preserve"> 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lastRenderedPageBreak/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3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3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E6112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0B73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0D6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770D7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2A17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325E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C08F-4095-42B0-A53F-F6B4F057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1352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3</cp:revision>
  <cp:lastPrinted>2019-09-17T16:04:00Z</cp:lastPrinted>
  <dcterms:created xsi:type="dcterms:W3CDTF">2022-09-09T10:56:00Z</dcterms:created>
  <dcterms:modified xsi:type="dcterms:W3CDTF">2022-09-09T11:20:00Z</dcterms:modified>
</cp:coreProperties>
</file>